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bookmarkStart w:id="0" w:name="_GoBack"/>
      <w:bookmarkEnd w:id="0"/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7355B7">
        <w:rPr>
          <w:rFonts w:ascii="Times New Roman" w:hAnsi="Times New Roman"/>
          <w:color w:val="auto"/>
          <w:sz w:val="24"/>
          <w:szCs w:val="24"/>
        </w:rPr>
        <w:t>Тепловые сети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AA12B4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 w:rsidRPr="008E1340">
        <w:rPr>
          <w:rFonts w:eastAsia="Times New Roman" w:cs="Tahoma"/>
          <w:noProof/>
          <w:color w:val="7F7F7F"/>
          <w:sz w:val="16"/>
          <w:bdr w:val="none" w:sz="0" w:space="0" w:color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-232947</wp:posOffset>
            </wp:positionH>
            <wp:positionV relativeFrom="paragraph">
              <wp:posOffset>-286752</wp:posOffset>
            </wp:positionV>
            <wp:extent cx="2002664" cy="10283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664" cy="1028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9D2"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905148" w:rsidRDefault="00900470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900470">
              <w:rPr>
                <w:rFonts w:ascii="Arial" w:hAnsi="Arial" w:cs="Arial"/>
                <w:color w:val="auto"/>
                <w:sz w:val="16"/>
                <w:szCs w:val="16"/>
              </w:rPr>
              <w:t>Управля</w:t>
            </w:r>
            <w:r w:rsidRPr="00900470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r w:rsidRPr="00900470">
              <w:rPr>
                <w:rFonts w:ascii="Arial" w:hAnsi="Arial" w:cs="Arial"/>
                <w:color w:val="auto"/>
                <w:sz w:val="16"/>
                <w:szCs w:val="16"/>
              </w:rPr>
              <w:t>мый ко</w:t>
            </w:r>
            <w:r w:rsidRPr="00900470"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  <w:r w:rsidRPr="00900470">
              <w:rPr>
                <w:rFonts w:ascii="Arial" w:hAnsi="Arial" w:cs="Arial"/>
                <w:color w:val="auto"/>
                <w:sz w:val="16"/>
                <w:szCs w:val="16"/>
              </w:rPr>
              <w:t xml:space="preserve">мутатор </w:t>
            </w:r>
            <w:proofErr w:type="spellStart"/>
            <w:r w:rsidRPr="00900470">
              <w:rPr>
                <w:rFonts w:ascii="Arial" w:hAnsi="Arial" w:cs="Arial"/>
                <w:color w:val="auto"/>
                <w:sz w:val="16"/>
                <w:szCs w:val="16"/>
              </w:rPr>
              <w:t>D-Link</w:t>
            </w:r>
            <w:proofErr w:type="spellEnd"/>
            <w:r w:rsidRPr="00900470">
              <w:rPr>
                <w:rFonts w:ascii="Arial" w:hAnsi="Arial" w:cs="Arial"/>
                <w:color w:val="auto"/>
                <w:sz w:val="16"/>
                <w:szCs w:val="16"/>
              </w:rPr>
              <w:t xml:space="preserve"> DGS-1210-10P/ME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AA12B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AA12B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AA12B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AA12B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AA12B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AA12B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AA12B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AA12B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D61B1E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К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оммутатор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AA12B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AA12B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C61B4" w:rsidRPr="006C61B4" w:rsidRDefault="006C61B4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8 портов 10/100/1000Base-T с поддержкой </w:t>
                  </w:r>
                  <w:proofErr w:type="spellStart"/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PoE</w:t>
                  </w:r>
                  <w:proofErr w:type="spellEnd"/>
                </w:p>
                <w:p w:rsidR="006C61B4" w:rsidRPr="006C61B4" w:rsidRDefault="006C61B4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• 2 порта 1000Base-X SFP</w:t>
                  </w:r>
                </w:p>
                <w:p w:rsidR="00AB201E" w:rsidRPr="002F69BC" w:rsidRDefault="006C61B4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• Консольный порт с разъемом RJ-45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940D00" w:rsidP="00AA12B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6C61B4" w:rsidRDefault="006C61B4" w:rsidP="00AA12B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Уровень коммутатора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6C61B4" w:rsidRDefault="006C61B4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Level 2</w:t>
                  </w:r>
                </w:p>
              </w:tc>
            </w:tr>
            <w:tr w:rsidR="00747F66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2F69BC" w:rsidP="00AA12B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2F69BC" w:rsidP="00AA12B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Стандарты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C61B4" w:rsidRPr="006C61B4" w:rsidRDefault="006C61B4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IEEE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802.3 10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T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(медная витая пара)</w:t>
                  </w:r>
                </w:p>
                <w:p w:rsidR="006C61B4" w:rsidRPr="006C61B4" w:rsidRDefault="006C61B4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IEEE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802.3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u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100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TX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(ме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д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ная витая пара)</w:t>
                  </w:r>
                </w:p>
                <w:p w:rsidR="006C61B4" w:rsidRPr="006C61B4" w:rsidRDefault="006C61B4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IEEE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802.3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ab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1000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T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(ме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д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ная витая пара)</w:t>
                  </w:r>
                </w:p>
                <w:p w:rsidR="006C61B4" w:rsidRPr="006C61B4" w:rsidRDefault="006C61B4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IEEE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802.3</w:t>
                  </w:r>
                  <w:proofErr w:type="spellStart"/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az</w:t>
                  </w:r>
                  <w:proofErr w:type="spellEnd"/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Energy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Efficient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Ethernet</w:t>
                  </w:r>
                </w:p>
                <w:p w:rsidR="006C61B4" w:rsidRPr="006C61B4" w:rsidRDefault="006C61B4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• Автоматическое согласование скорости</w:t>
                  </w:r>
                </w:p>
                <w:p w:rsidR="006C61B4" w:rsidRPr="006C61B4" w:rsidRDefault="006C61B4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Управление потоком 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IEEE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802.3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x</w:t>
                  </w:r>
                </w:p>
                <w:p w:rsidR="006C61B4" w:rsidRPr="006C61B4" w:rsidRDefault="006C61B4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IEEE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802.3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z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1000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X</w:t>
                  </w:r>
                </w:p>
                <w:p w:rsidR="00747F66" w:rsidRPr="006C61B4" w:rsidRDefault="006C61B4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Автоматическое определение 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MDI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/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MDIX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на всех медных по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р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тах</w:t>
                  </w:r>
                </w:p>
              </w:tc>
            </w:tr>
            <w:tr w:rsidR="006C61B4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6C61B4" w:rsidRPr="006C61B4" w:rsidRDefault="006C61B4" w:rsidP="00AA12B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6C61B4" w:rsidRPr="006C61B4" w:rsidRDefault="006C61B4" w:rsidP="00AA12B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Пропускная способность</w:t>
                  </w:r>
                </w:p>
              </w:tc>
              <w:tc>
                <w:tcPr>
                  <w:tcW w:w="868" w:type="pct"/>
                </w:tcPr>
                <w:p w:rsidR="006C61B4" w:rsidRPr="002F69BC" w:rsidRDefault="006C61B4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C61B4" w:rsidRPr="006C61B4" w:rsidRDefault="006C61B4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20 Гбит/с</w:t>
                  </w:r>
                </w:p>
              </w:tc>
            </w:tr>
            <w:tr w:rsidR="006B6B11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6B6B11" w:rsidRPr="006B6B11" w:rsidRDefault="006B6B11" w:rsidP="00AA12B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Times New Roman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6B6B11" w:rsidRDefault="006B6B11" w:rsidP="00AA12B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B6B11">
                    <w:rPr>
                      <w:rFonts w:cs="Times New Roman"/>
                      <w:color w:val="232D3D"/>
                      <w:sz w:val="18"/>
                      <w:szCs w:val="18"/>
                    </w:rPr>
                    <w:t>Установка в стойку 19"</w:t>
                  </w:r>
                </w:p>
              </w:tc>
              <w:tc>
                <w:tcPr>
                  <w:tcW w:w="868" w:type="pct"/>
                </w:tcPr>
                <w:p w:rsidR="006B6B11" w:rsidRPr="002F69BC" w:rsidRDefault="006B6B11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B6B11" w:rsidRDefault="006B6B11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5574D5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5574D5" w:rsidRPr="005574D5" w:rsidRDefault="005574D5" w:rsidP="00AA12B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5574D5" w:rsidRPr="006B6B11" w:rsidRDefault="005574D5" w:rsidP="00AA12B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5574D5">
                    <w:rPr>
                      <w:rFonts w:cs="Times New Roman"/>
                      <w:color w:val="232D3D"/>
                      <w:sz w:val="18"/>
                      <w:szCs w:val="18"/>
                    </w:rPr>
                    <w:t>Защита от статического электричества</w:t>
                  </w:r>
                </w:p>
              </w:tc>
              <w:tc>
                <w:tcPr>
                  <w:tcW w:w="868" w:type="pct"/>
                </w:tcPr>
                <w:p w:rsidR="005574D5" w:rsidRPr="002F69BC" w:rsidRDefault="005574D5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5574D5" w:rsidRDefault="005574D5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5574D5">
                    <w:rPr>
                      <w:rFonts w:cs="Times New Roman"/>
                      <w:color w:val="232D3D"/>
                      <w:sz w:val="18"/>
                      <w:szCs w:val="18"/>
                    </w:rPr>
                    <w:t>• Поддержка защиты от статич</w:t>
                  </w:r>
                  <w:r w:rsidRPr="005574D5">
                    <w:rPr>
                      <w:rFonts w:cs="Times New Roman"/>
                      <w:color w:val="232D3D"/>
                      <w:sz w:val="18"/>
                      <w:szCs w:val="18"/>
                    </w:rPr>
                    <w:t>е</w:t>
                  </w:r>
                  <w:r w:rsidRPr="005574D5">
                    <w:rPr>
                      <w:rFonts w:cs="Times New Roman"/>
                      <w:color w:val="232D3D"/>
                      <w:sz w:val="18"/>
                      <w:szCs w:val="18"/>
                    </w:rPr>
                    <w:t>ского электричества на всех Ethernet-портах (стандарт IEC61000-4-5)</w:t>
                  </w:r>
                </w:p>
              </w:tc>
            </w:tr>
            <w:tr w:rsidR="00F535F4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F535F4" w:rsidRPr="00F535F4" w:rsidRDefault="00F535F4" w:rsidP="00AA12B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1.8</w:t>
                  </w:r>
                </w:p>
              </w:tc>
              <w:tc>
                <w:tcPr>
                  <w:tcW w:w="2031" w:type="pct"/>
                  <w:gridSpan w:val="2"/>
                </w:tcPr>
                <w:p w:rsidR="00F535F4" w:rsidRPr="005574D5" w:rsidRDefault="00F535F4" w:rsidP="00AA12B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Использование в </w:t>
                  </w: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metro Ethernet</w:t>
                  </w:r>
                </w:p>
              </w:tc>
              <w:tc>
                <w:tcPr>
                  <w:tcW w:w="868" w:type="pct"/>
                </w:tcPr>
                <w:p w:rsidR="00F535F4" w:rsidRPr="002F69BC" w:rsidRDefault="00F535F4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F535F4" w:rsidRPr="005574D5" w:rsidRDefault="00F535F4" w:rsidP="00AA12B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AA12B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AA12B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AA12B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1B3D4F" w:rsidP="00AA12B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AA12B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AA12B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6B6B11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6B6B11" w:rsidRDefault="006B6B11" w:rsidP="00AA12B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lastRenderedPageBreak/>
                    <w:t>2.2</w:t>
                  </w:r>
                </w:p>
              </w:tc>
              <w:tc>
                <w:tcPr>
                  <w:tcW w:w="1546" w:type="pct"/>
                </w:tcPr>
                <w:p w:rsidR="006B6B11" w:rsidRDefault="006B6B11" w:rsidP="00AA12B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Крепеж для установки в стойку </w:t>
                  </w:r>
                  <w:r w:rsidRPr="006B6B11">
                    <w:rPr>
                      <w:rFonts w:cs="Times New Roman"/>
                      <w:color w:val="232D3D"/>
                      <w:sz w:val="18"/>
                      <w:szCs w:val="18"/>
                    </w:rPr>
                    <w:t>19"</w:t>
                  </w:r>
                </w:p>
              </w:tc>
              <w:tc>
                <w:tcPr>
                  <w:tcW w:w="1547" w:type="pct"/>
                  <w:gridSpan w:val="3"/>
                </w:tcPr>
                <w:p w:rsidR="006B6B11" w:rsidRDefault="006B6B11" w:rsidP="00AA12B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6" w:type="pct"/>
                </w:tcPr>
                <w:p w:rsidR="006B6B11" w:rsidRDefault="006B6B11" w:rsidP="00AA12B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0515BA" w:rsidRDefault="00900470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076F4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076F4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076F4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076F4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076F4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762730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076F4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76F4F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249B8"/>
    <w:rsid w:val="0054616E"/>
    <w:rsid w:val="0055005A"/>
    <w:rsid w:val="005504C2"/>
    <w:rsid w:val="0055683C"/>
    <w:rsid w:val="0055740C"/>
    <w:rsid w:val="005574D5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B6B11"/>
    <w:rsid w:val="006C3A38"/>
    <w:rsid w:val="006C525F"/>
    <w:rsid w:val="006C61B4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62730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64A3"/>
    <w:rsid w:val="008E0931"/>
    <w:rsid w:val="008E64C5"/>
    <w:rsid w:val="00900470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A12B4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535F4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076F4F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076F4F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2019-10-21T13:56:00Z</dcterms:created>
  <dcterms:modified xsi:type="dcterms:W3CDTF">2019-10-21T13:56:00Z</dcterms:modified>
</cp:coreProperties>
</file>